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E8D6" w14:textId="0A0E37FB" w:rsidR="00F476F9" w:rsidRP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E6E6E6"/>
          <w:lang w:eastAsia="fr-BE"/>
          <w14:ligatures w14:val="none"/>
        </w:rPr>
        <w:br/>
      </w:r>
    </w:p>
    <w:p w14:paraId="6C290DBD" w14:textId="77777777" w:rsidR="00F476F9" w:rsidRPr="00F476F9" w:rsidRDefault="00F476F9" w:rsidP="00F476F9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proofErr w:type="spellStart"/>
      <w:r w:rsidRPr="00F476F9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Codelco</w:t>
      </w:r>
      <w:proofErr w:type="spellEnd"/>
      <w:r w:rsidRPr="00F476F9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veut créer de nouvelles synergies dans le cuivre au Chili</w:t>
      </w:r>
    </w:p>
    <w:p w14:paraId="63F35B9B" w14:textId="77777777" w:rsid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218F4F10" w14:textId="0AF7280C" w:rsidR="00F476F9" w:rsidRP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proofErr w:type="spellStart"/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Codelco</w:t>
      </w:r>
      <w:proofErr w:type="spellEnd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tente de créer de nouvelles synergies dans le cuivre en mutualisant les ressources et les capitaux. L’entreprise publique propose dorénavant des contrats à long terme aux acteurs du marché prêts à construire de nouvelles fonderies au Chili, ainsi qu’un accompagnement dans les démarches.</w:t>
      </w:r>
    </w:p>
    <w:p w14:paraId="11D8CEC4" w14:textId="77777777" w:rsidR="00F476F9" w:rsidRP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pays cherche à tirer davantage parti de ses ressources en cuivre. 65 % des ventes du pays sont réalisées sous forme de concentrés, soit quelque 5,5 millions de tonnes. « </w:t>
      </w:r>
      <w:r w:rsidRPr="00F476F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Nous ne sommes pas satisfaits du niveau des exportations. Le Chili produit 24 % du cuivre mondial et détient 27 % des réserves mondiales 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a rappelé Aurora Williams, ministre des Mines.</w:t>
      </w:r>
    </w:p>
    <w:p w14:paraId="4580E049" w14:textId="77777777" w:rsidR="00F476F9" w:rsidRP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L’entreprise publique se dit prête à approvisionner en concentrés les nouvelles fonderies </w:t>
      </w:r>
      <w:r w:rsidRPr="00F476F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via 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« </w:t>
      </w:r>
      <w:r w:rsidRPr="00F476F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des contrats d’une durée de 20 à 30 ans 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a déclaré Maximo Pacheco, président de </w:t>
      </w:r>
      <w:proofErr w:type="spellStart"/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Codelco</w:t>
      </w:r>
      <w:proofErr w:type="spellEnd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 En parallèle, l’entreprise fournira aux investisseurs des informations sur les infrastructures locales (ports, routes, etc.), la population, l’implantation des fonderies et l’obtention des permis d’exploitation. « </w:t>
      </w:r>
      <w:r w:rsidRPr="00F476F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L’accompagnement et l’approvisionnement en concentrés devraient permettre l’ouverture de nouvelles capacités de fonderie au Chili dès cette année »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a indiqué Maximo Pacheco, sans toutefois donner de détails sur le calendrier.</w:t>
      </w:r>
    </w:p>
    <w:p w14:paraId="7C293B5D" w14:textId="77777777" w:rsidR="00F476F9" w:rsidRP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L’un des projets - composé d’une fonderie de cuivre d’une capacité de 850 000 tonnes, d’une usine de recyclage et d’une usine de métaux précieux - serait bien avancé : le Chili devrait prochainement en approuver la construction. Ce projet s’inscrit dans le cadre d’un programme national de développement des capacités « </w:t>
      </w:r>
      <w:r w:rsidRPr="00F476F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durables et compétitives 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a souligné Aurora Williams. Et de poursuivre : «</w:t>
      </w:r>
      <w:r w:rsidRPr="00F476F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 La sécurisation de l’approvisionnement en métaux critiques dépend de la transformation des concentrés en cathodes. 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</w:t>
      </w:r>
    </w:p>
    <w:p w14:paraId="54D75FBC" w14:textId="77777777" w:rsidR="00F476F9" w:rsidRP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6580A05D" w14:textId="77777777" w:rsidR="00F476F9" w:rsidRP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F476F9">
        <w:rPr>
          <w:rFonts w:ascii="Lato" w:eastAsia="Times New Roman" w:hAnsi="Lato" w:cs="Times New Roman"/>
          <w:b/>
          <w:bCs/>
          <w:color w:val="A52A2A"/>
          <w:kern w:val="0"/>
          <w:sz w:val="23"/>
          <w:szCs w:val="23"/>
          <w:lang w:eastAsia="fr-BE"/>
          <w14:ligatures w14:val="none"/>
        </w:rPr>
        <w:t>Surmonter les obstacles en nouant des partenariats</w:t>
      </w:r>
    </w:p>
    <w:p w14:paraId="1294ED4C" w14:textId="77777777" w:rsidR="00F476F9" w:rsidRP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Les investissements nécessaires pour ouvrir de nouvelles capacités sont significatifs. En outre, seuls 17 % des projets miniers parviennent à respecter le budget initial, le dépassement moyen étant de 52 %, indique </w:t>
      </w:r>
      <w:proofErr w:type="spellStart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Darryn</w:t>
      </w:r>
      <w:proofErr w:type="spellEnd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Quayle, vice-président du développement commercial chez </w:t>
      </w:r>
      <w:proofErr w:type="spellStart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Worley</w:t>
      </w:r>
      <w:proofErr w:type="spellEnd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</w:t>
      </w:r>
    </w:p>
    <w:p w14:paraId="76604A75" w14:textId="77777777" w:rsidR="00F476F9" w:rsidRP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Du côté de la production, des défis opérationnels doivent être relevés, comme ceux nécessaires pour prolonger la vie d’une mine. </w:t>
      </w:r>
      <w:proofErr w:type="spellStart"/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Codelco</w:t>
      </w:r>
      <w:proofErr w:type="spellEnd"/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investit 5 milliards de dollars par an, mais la solution semble se trouver davantage dans la collaboration avec des partenaires. « </w:t>
      </w:r>
      <w:r w:rsidRPr="00F476F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 secteur minier doit s’unir et collaborer pour optimiser l'utilisation des capitaux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», conseille </w:t>
      </w:r>
      <w:proofErr w:type="spellStart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Darryn</w:t>
      </w:r>
      <w:proofErr w:type="spellEnd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Quayle.</w:t>
      </w:r>
    </w:p>
    <w:p w14:paraId="67156024" w14:textId="77777777" w:rsidR="00F476F9" w:rsidRP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proofErr w:type="spellStart"/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Codelco</w:t>
      </w:r>
      <w:proofErr w:type="spellEnd"/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noué des partenariats avec </w:t>
      </w:r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Anglo American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et </w:t>
      </w:r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Teck 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dans le cuivre et avec </w:t>
      </w:r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Sociedad </w:t>
      </w:r>
      <w:proofErr w:type="spellStart"/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Química</w:t>
      </w:r>
      <w:proofErr w:type="spellEnd"/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 y Minera de Chile 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(</w:t>
      </w:r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SQM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) dans le lithium. Plus récemment, </w:t>
      </w:r>
      <w:proofErr w:type="spellStart"/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Coldelco</w:t>
      </w:r>
      <w:proofErr w:type="spellEnd"/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pris une participation dans l’entreprise américaine I-Pulse, qui développe des technologies destinées à améliorer la fragmentation de la roche, à réduire la consommation énergétique et à diminuer l’impact environnemental.</w:t>
      </w:r>
    </w:p>
    <w:p w14:paraId="3A1625D0" w14:textId="77777777" w:rsidR="00F476F9" w:rsidRPr="00F476F9" w:rsidRDefault="00F476F9" w:rsidP="00F476F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proofErr w:type="spellStart"/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Codelco</w:t>
      </w:r>
      <w:proofErr w:type="spellEnd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et </w:t>
      </w:r>
      <w:r w:rsidRPr="00F476F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Anglo American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devraient produire 2,7 millions de tonnes de cuivre supplémentaires au cours des 21 prochaines années, grâce aux synergies créées entre les </w:t>
      </w:r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lastRenderedPageBreak/>
        <w:t xml:space="preserve">mines de Los </w:t>
      </w:r>
      <w:proofErr w:type="spellStart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Bronces</w:t>
      </w:r>
      <w:proofErr w:type="spellEnd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et </w:t>
      </w:r>
      <w:proofErr w:type="spellStart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Andina</w:t>
      </w:r>
      <w:proofErr w:type="spellEnd"/>
      <w:r w:rsidRPr="00F476F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situées à proximité l’une de l’autre. Cette collaboration leur permet de minimiser l’investissement requis.</w:t>
      </w:r>
    </w:p>
    <w:p w14:paraId="30CD037C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F9"/>
    <w:rsid w:val="000F1F14"/>
    <w:rsid w:val="00287462"/>
    <w:rsid w:val="00F4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F6A2"/>
  <w15:chartTrackingRefBased/>
  <w15:docId w15:val="{DAA61098-250A-4A4D-B7AE-28C1D460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7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7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7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7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7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7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7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7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7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7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7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7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76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76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76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76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76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76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7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7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7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7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76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76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76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7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76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7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2025-10-28T05:41:00Z</dcterms:created>
  <dcterms:modified xsi:type="dcterms:W3CDTF">2025-10-28T05:42:00Z</dcterms:modified>
</cp:coreProperties>
</file>